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D" w:rsidRPr="00373B39" w:rsidRDefault="005C581D" w:rsidP="005C581D">
      <w:pPr>
        <w:widowControl/>
        <w:spacing w:line="480" w:lineRule="exact"/>
        <w:ind w:firstLineChars="0" w:firstLine="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 w:rsidRPr="00373B39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中国注册税务师协会会员执业违规行为惩戒办法</w:t>
      </w:r>
    </w:p>
    <w:p w:rsidR="005C581D" w:rsidRPr="00373B39" w:rsidRDefault="005C581D" w:rsidP="005C581D">
      <w:pPr>
        <w:widowControl/>
        <w:spacing w:line="480" w:lineRule="exact"/>
        <w:ind w:firstLineChars="0" w:firstLine="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 w:rsidRPr="00373B39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（2011修正）</w:t>
      </w:r>
    </w:p>
    <w:p w:rsidR="005C581D" w:rsidRPr="00373B39" w:rsidRDefault="005C581D" w:rsidP="005C581D">
      <w:pPr>
        <w:pStyle w:val="a3"/>
        <w:spacing w:before="150" w:beforeAutospacing="0" w:after="150" w:afterAutospacing="0" w:line="240" w:lineRule="exact"/>
        <w:jc w:val="both"/>
        <w:rPr>
          <w:rFonts w:ascii="微软雅黑" w:eastAsia="微软雅黑" w:hAnsi="微软雅黑"/>
          <w:b/>
          <w:bCs/>
          <w:color w:val="333333"/>
          <w:kern w:val="36"/>
          <w:sz w:val="21"/>
          <w:szCs w:val="21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240" w:lineRule="exac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373B39">
        <w:rPr>
          <w:rFonts w:ascii="微软雅黑" w:eastAsia="微软雅黑" w:hAnsi="微软雅黑" w:hint="eastAsia"/>
          <w:color w:val="000000"/>
          <w:sz w:val="21"/>
          <w:szCs w:val="21"/>
        </w:rPr>
        <w:t>（2009年7月31日中国</w:t>
      </w:r>
      <w:hyperlink r:id="rId6" w:tgtFrame="_blank" w:tooltip="注册税务师" w:history="1">
        <w:r w:rsidRPr="00373B39">
          <w:rPr>
            <w:rFonts w:ascii="微软雅黑" w:eastAsia="微软雅黑" w:hAnsi="微软雅黑" w:hint="eastAsia"/>
            <w:color w:val="000000"/>
            <w:sz w:val="21"/>
            <w:szCs w:val="21"/>
          </w:rPr>
          <w:t>注册税务师</w:t>
        </w:r>
      </w:hyperlink>
      <w:r w:rsidRPr="00373B39">
        <w:rPr>
          <w:rFonts w:ascii="微软雅黑" w:eastAsia="微软雅黑" w:hAnsi="微软雅黑" w:hint="eastAsia"/>
          <w:color w:val="000000"/>
          <w:sz w:val="21"/>
          <w:szCs w:val="21"/>
        </w:rPr>
        <w:t>协会四届二次理事会通过</w:t>
      </w:r>
    </w:p>
    <w:p w:rsidR="005C581D" w:rsidRPr="00373B39" w:rsidRDefault="005C581D" w:rsidP="005C581D">
      <w:pPr>
        <w:pStyle w:val="a3"/>
        <w:spacing w:before="150" w:beforeAutospacing="0" w:after="150" w:afterAutospacing="0" w:line="240" w:lineRule="exac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 w:rsidRPr="00373B39">
        <w:rPr>
          <w:rFonts w:ascii="微软雅黑" w:eastAsia="微软雅黑" w:hAnsi="微软雅黑" w:hint="eastAsia"/>
          <w:color w:val="000000"/>
          <w:sz w:val="21"/>
          <w:szCs w:val="21"/>
        </w:rPr>
        <w:t>根据2011年7月14日中国注册税务师协会四届四次理事会决议修正）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jc w:val="center"/>
        <w:rPr>
          <w:rFonts w:ascii="微软雅黑" w:eastAsia="微软雅黑" w:hAnsi="微软雅黑"/>
          <w:color w:val="000000"/>
          <w:sz w:val="21"/>
          <w:szCs w:val="21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第一章 总则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第一条 为了加强行业管理，促进会员依法执业、诚信服务，根据《注册税务师管理暂行办法》、《中国注册税务师协会章程》和《注册税务师行业自律管理办法（试行）》制定本办法。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第二条 中国注册税务师协会（以下简称“中税协”）及地方注册税务师协会（以下简称“地方税协”）对会员执业违规行为实施惩戒适用本办法。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本办法所称会员，指团体会员和个人会员中的执业会员，即税务师事务所和执业注册税务师。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第三条 对违规行为实施惩戒，应遵循客观、公正的原则，坚持以事实为依据，惩戒与教育相结合，保障法律、法规以及行业规范得到贯彻执行。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第四条 会员对受到的惩戒享有陈述和申辩权利，对惩戒不服者，可以向地方税协或中税协提起申诉。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>第五条 对等级税务师事务所执业违规行为实施惩戒，除本办法第五章有特殊规定外，适用本办法的一般规定。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第二章 惩戒的种类与适用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第六条 会员在执业过程中，违反注册税务师管理的法律、法规和章程的应给予惩戒，惩戒种类如下：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（一）团体会员的惩戒种类分为：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1、谈话提醒、批评教育；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2、责令检讨、道歉；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3、通报批评、公开曝光；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4、提请省级税务机关暂停其执业，限期整改；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5、取消团体会员资格并公告，同时提请省级税务机关撤消执业备案或收回执业证。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（二）个人会员的惩戒种类分为：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1、谈话提醒、训诫并责令改正；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2、责令检讨、道歉；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3、通报批评、公开曝光；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4、提请省级税务机关暂停其执业，限期改正；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5、取消个人会员资格并公告，同时提请省级税务机关撤消执业备案或收回执业证。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第七条 团体会员有下列行为之一的，应视情节不同给予谈话提醒、批评教育；责令检讨、道歉：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（一）变更名称、章程、法定代表人、住所、合伙人、合伙人协议、经营场所等事项，未在规定时间内办理备案手续的；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（二）将不符合规定条件的人员发展为出资人或合伙人的；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（三）不按规定与委托人签订书面合同的；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（四）不按书面合同规定接受委托，不按规定保管、使用财务票据、业务档案、代理服务专用文书的；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（五）收取税务代理服务费不向委托人开具合法票据的；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（六）聘用注册税务师或其他工作人员不按《劳动法》的规定与其签订聘用合同，以及不按规定为聘用人员购买社会保险的；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（七）进行不真实或不适当宣传干扰公平竞争的；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（八）允许或者默许受到停止执业处罚的注册税务师继续执业的；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（九）未督促注册税务师及从业人员遵守职业道德规范的；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（十）未经批准擅自设立分支机构或变相设立分支机构的。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第八条 团体会员有下列行为之一的给予通报批评、公开曝光：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（一）捏造、散布虚假事实，损害、诋毁同行声誉的；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（二）在开展业务中采取低于物价部门规定价格进行不正当竞争的；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（三）接受转所注册税务师执业后纵容、利用或协助其从事有损于原税务师事务所利益的；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（四）泄漏委托人商业秘密或个人隐私给当事人造成损失的；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（五）不按规定缴纳会费的；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（六）不按规定申报纳税的；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（七）有商业贿赂行为，情节较轻的。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第九条 团体会员有下列行为之一的，提请省级税务机关暂停执业，限期整改：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（一）报送虚假财务报表的；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（二）不按执业准则操作造成重大业务质量事故的；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（三）严重违规并阻扰或拒绝税务机关和行业协会调查和检查的；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（四）违反税收法律、法规的；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（五）有商业贿赂行为，情节较重的。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第十条 团体会员有下列行为之一的，取消其团体会员资格并公告，同时提请省级税务机关撤消执业备案或收回执业证：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（一）注册登记时弄虚作假骗取税务师事务所执业资格的；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（二）严重损害行业声誉，造成恶劣影响的；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（三）严重违反税收法律、法规的；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（四）有商业贿赂行为，情节严重的。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第十一条 个人会员有下列行为之一的，视其情节轻重给予谈话提醒、训诫并责令改正；责令检讨、道歉：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（一）个人私自接受委托，私自向委托人收取费用，或收取规定、约定之外费用或财物的；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（二）超越委托权限从事注册税务师业务活动的；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（三）代理企业申报纳税或出具涉税报告，未按税务机关或行业规定的程序或审核质量要求的；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（四）为争揽业务向委托人作虚假承诺的；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（五）进行不真实宣传的；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（六）在受停止执业处分期间继续执业的；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（七）无正当理由不参加行业教育培训的；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（八）未按规定办理调转手续的。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第十二条 个人会员有下列行为之一的，通报批评、公开曝光：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（一）捏造、散布虚假事实，损害、诋毁同行声誉的；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（二）假借税务机关或税务干部名义或其他违规手段进行不正当竞争，或向当事人索要财物和牟取利益的；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（三）转所的注册税务师损害原税务师事务所利益的；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（四）不按规定缴纳会费的；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（五）不按规定申报纳税的；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（六）因工作过错导致执业行为存在重大遗漏或者错误，给当事人或第三方造成损失的；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（七）有商业贿赂行为，情节较轻的。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第十三条 个人会员有下列行为之一的，提请省级税务机关暂停其执业，限期改正：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（一）因违纪受处罚后不认真改正的；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（二）不按执业准则操作造成重大业务质量事故的；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（三）违反税收法律、法规的；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（四）有商业贿赂行为，情节较重的。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第十四条 个人会员有下列行为之一的，取消其个人会员资格并公告，同时提请省级税务机关撤消执业备案或收回执业证，禁止再从事行业工作：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（一）同时在两个及两个以上税务师事务所执业的；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（二）泄露委托人商业秘密或个人隐私，造成严重后果的；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（三）有商业贿赂行为，情节严重的；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（四）严重违反税收法律、法规的；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（五）受到刑事处罚的。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第十五条 团体会员或个人会员有下列情形之一的，可降低惩戒档次：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（一）初次违规且情节轻微的；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（二）承认违规并作出诚恳书面检讨的；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（三）自觉改正不规范执业行为的；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（四）发现违规及时采取有效措施，防止发生或减轻不良后果的；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（五）主动向有关部门报告其违规行为的；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（六）因受他人胁迫做出违规行为的；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（七）积极主动配合有关部门查处违规行为的；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（八）有其他可予减轻惩戒情节的。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第十六条 团体会员或个人会员有下列情形之一的，应提高惩戒档次：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（一）同时具有两种或两种以上应予惩戒行为的；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（二）违规行为造成严重后果的；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（三）因违规行为曾受过行业惩戒处罚或行政处罚的；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（四）对举报人、证人等有关人员有报复行为的；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（五）违规行为被发现后，隐藏、伪造、销毁证据和有关材料的；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（六）抵制、阻挠调查或监管其违规行为的；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（七）屡次违规又不改正错误的；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（八）拒绝执行行政或行业协会作出的惩戒决定的；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（九）有其他应予从重惩戒情节的。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>第十七条 团体会员或个人会员违规受到惩戒，应追究团体会员负责人和相关人员的责任，并给予适当处分。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第三章 惩戒程序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第十八条 中税协和地方税协对惩戒事项实行分级负责，重大案件由中税协负责办理，其它案件由地方税协办理。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第十九条 协会秘书处负责受理案件，调查事实，提出初步处理意见报会长专题会研究。会长专题会研究结果提交奖惩委员会审议。奖惩委员会审议意见提交会长办公会。会长办公会作出惩戒决定的，向惩戒对象发出惩戒决定告知书，告知当事人认定的违规事实，作出的惩戒种类、理由及依据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第二十条 当事人在收到告知书后的15个工作日内，如不服，可以向协会秘书处提交书面陈述与申辩理由。当事人未提交的视为放弃陈述与申辩权利。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第二十一条 协会秘书处对于当事人的陈述与申辩应进行复查，提出复查意见报维权委员会审议。维权委员会审议意见报会长办公会研究是否维持惩戒决定，会长办公会的决定以书面形式告知当事人。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第二十二条 惩戒对象对惩戒决定仍不服的，可提请中税协或地方税协常务理事会审议，常务理事会做出的决定为最终决定。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>第二十三条 地方税协提请税务机关撤消执业备案或收回执业证的，地方税协应报经中税协同意后向当地税务机关提出。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第四章 惩戒的回避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第二十四条 有下列情形之一的，办案人员应主动书面申请回避：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（一）与惩戒事项有直接利害关系的；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（二）其它可影响惩戒事项决议的。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第二十五条 当事人、投诉人有权对办案人员提出回避，办案前应将办案人员名单告知当事人、投诉人。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>第二十六条 办案人员的回避由协会秘书长决定。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555"/>
        <w:rPr>
          <w:rFonts w:ascii="微软雅黑" w:eastAsia="微软雅黑" w:hAnsi="微软雅黑"/>
          <w:color w:val="000000"/>
          <w:sz w:val="28"/>
          <w:szCs w:val="28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第五章 等级税务师事务所的特殊规定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第二十七条 中税协和地方税协协调处理AAAA级和AAAAA级税务师事务所的执业违规行为，地方税协处理A级、AA级、AAA级税务师事务所的执业违规行为。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第二十八条 等级税务师事务所有本办法第七条、第八条、第九条规定行为之一的，责令限期整改，整改期为三个月；因不可抗力等特殊原因，经中税协或地方税协批准，可以延期，但延期不得超过一个月。逾期不改，即取消相应等级、收回牌匾和证书，两年内不得重新申请认定等级，并向社会公告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等级税务师事务所有本办法第十条规定行为之一的，取消相应等级、收回牌匾和证书，两年内不得重新申请认定等级，并向社会公告。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第二十九条 对以母子公司或总分公司形式存在的等级税务师事务所，若子公司或分公司有本办法第七条、第八条、第九条规定行为之一的，母公司或总公司应督促其子公司或分公司进行整改，整改期为三个月；因不可抗力等特殊原因，经中税协或地方税协批准，可以延期，但延期不得超过一个月。逾期不改，取消该子公司或分公司相应等级、收回牌匾和证书，两年内不得重新申请认定等级，并向社会公告；母公司或总公司也应进行整改，并向中税协或地方税协报告整改情况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若三分之一（含三分之一）以上子公司、分公司或占母子公司、总分公司总收入三分之一（含三分之一）以上的子公司、分公司被取消相应的等级，则同时对所有母子公司和总分公司取消相应等级、收回牌匾和证书，两年内均不得重新申请认定等级，并向社会公告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Style w:val="a5"/>
          <w:rFonts w:ascii="微软雅黑" w:eastAsia="微软雅黑" w:hAnsi="微软雅黑"/>
          <w:color w:val="000000"/>
          <w:sz w:val="28"/>
          <w:szCs w:val="28"/>
        </w:rPr>
      </w:pP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="480"/>
        <w:jc w:val="center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第六章 附则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Chars="200"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>第三十条 对会员违反行政法规或触犯法律的，中税协或地方税协应及时移送行政机关或司法机关调查处理。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lastRenderedPageBreak/>
        <w:t xml:space="preserve">　　第三十一条 对会员的惩戒决定，应记入中税协或地方税协会员诚信档案。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第三十二条 本办法所称“当事人”是指被投诉、被立案调查、被惩戒的会员。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第三十三条 其他从业人员违规可比照本办法执行。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 xml:space="preserve">　　第三十四条 本办法由中税协负责解释。</w:t>
      </w:r>
    </w:p>
    <w:p w:rsidR="005C581D" w:rsidRPr="00373B39" w:rsidRDefault="005C581D" w:rsidP="005C581D">
      <w:pPr>
        <w:pStyle w:val="a3"/>
        <w:spacing w:before="150" w:beforeAutospacing="0" w:after="150" w:afterAutospacing="0" w:line="480" w:lineRule="exact"/>
        <w:ind w:firstLineChars="200"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373B39">
        <w:rPr>
          <w:rFonts w:ascii="微软雅黑" w:eastAsia="微软雅黑" w:hAnsi="微软雅黑" w:hint="eastAsia"/>
          <w:color w:val="000000"/>
          <w:sz w:val="28"/>
          <w:szCs w:val="28"/>
        </w:rPr>
        <w:t>第三十五条 本办法自2009年8月1日起生效。</w:t>
      </w:r>
    </w:p>
    <w:p w:rsidR="005C581D" w:rsidRPr="00373B39" w:rsidRDefault="005C581D" w:rsidP="005C581D">
      <w:pPr>
        <w:widowControl/>
        <w:spacing w:line="480" w:lineRule="exact"/>
        <w:ind w:firstLineChars="0" w:firstLine="0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FC341F" w:rsidRPr="00373B39" w:rsidRDefault="00FC341F" w:rsidP="005C581D">
      <w:pPr>
        <w:spacing w:line="480" w:lineRule="exact"/>
        <w:ind w:firstLine="420"/>
        <w:rPr>
          <w:rFonts w:ascii="微软雅黑" w:eastAsia="微软雅黑" w:hAnsi="微软雅黑"/>
        </w:rPr>
      </w:pPr>
    </w:p>
    <w:sectPr w:rsidR="00FC341F" w:rsidRPr="00373B39" w:rsidSect="00FC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04C" w:rsidRDefault="0073404C" w:rsidP="00373B39">
      <w:pPr>
        <w:ind w:firstLine="420"/>
      </w:pPr>
      <w:r>
        <w:separator/>
      </w:r>
    </w:p>
  </w:endnote>
  <w:endnote w:type="continuationSeparator" w:id="1">
    <w:p w:rsidR="0073404C" w:rsidRDefault="0073404C" w:rsidP="00373B3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9" w:rsidRDefault="00373B39" w:rsidP="00373B39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9" w:rsidRDefault="00373B39" w:rsidP="00373B39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9" w:rsidRDefault="00373B39" w:rsidP="00373B39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04C" w:rsidRDefault="0073404C" w:rsidP="00373B39">
      <w:pPr>
        <w:ind w:firstLine="420"/>
      </w:pPr>
      <w:r>
        <w:separator/>
      </w:r>
    </w:p>
  </w:footnote>
  <w:footnote w:type="continuationSeparator" w:id="1">
    <w:p w:rsidR="0073404C" w:rsidRDefault="0073404C" w:rsidP="00373B3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9" w:rsidRDefault="00373B39" w:rsidP="00373B39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9" w:rsidRDefault="00373B39" w:rsidP="00373B39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9" w:rsidRDefault="00373B39" w:rsidP="00373B39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81D"/>
    <w:rsid w:val="00373B39"/>
    <w:rsid w:val="005C581D"/>
    <w:rsid w:val="0073404C"/>
    <w:rsid w:val="00963A57"/>
    <w:rsid w:val="00C66667"/>
    <w:rsid w:val="00C87488"/>
    <w:rsid w:val="00FC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581D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8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58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81D"/>
    <w:rPr>
      <w:color w:val="0000FF"/>
      <w:u w:val="single"/>
    </w:rPr>
  </w:style>
  <w:style w:type="character" w:styleId="a5">
    <w:name w:val="Strong"/>
    <w:basedOn w:val="a0"/>
    <w:uiPriority w:val="22"/>
    <w:qFormat/>
    <w:rsid w:val="005C581D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373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73B3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73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73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2016-10-25T02:36:00Z</dcterms:created>
  <dcterms:modified xsi:type="dcterms:W3CDTF">2016-11-10T07:28:00Z</dcterms:modified>
</cp:coreProperties>
</file>