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0F9" w:rsidRPr="003C47BB" w:rsidRDefault="006A00F9" w:rsidP="006A00F9">
      <w:pPr>
        <w:pStyle w:val="a3"/>
        <w:shd w:val="clear" w:color="auto" w:fill="FFFFFF"/>
        <w:spacing w:before="0" w:beforeAutospacing="0" w:after="0" w:afterAutospacing="0" w:line="420" w:lineRule="atLeast"/>
        <w:jc w:val="center"/>
        <w:rPr>
          <w:rFonts w:ascii="微软雅黑" w:eastAsia="微软雅黑" w:hAnsi="微软雅黑"/>
          <w:b/>
          <w:bCs/>
          <w:color w:val="000000"/>
          <w:sz w:val="27"/>
          <w:szCs w:val="27"/>
          <w:shd w:val="clear" w:color="auto" w:fill="FFFFFF"/>
        </w:rPr>
      </w:pPr>
      <w:r w:rsidRPr="003C47BB">
        <w:rPr>
          <w:rFonts w:ascii="微软雅黑" w:eastAsia="微软雅黑" w:hAnsi="微软雅黑" w:hint="eastAsia"/>
          <w:b/>
          <w:bCs/>
          <w:color w:val="000000"/>
          <w:sz w:val="27"/>
          <w:szCs w:val="27"/>
          <w:shd w:val="clear" w:color="auto" w:fill="FFFFFF"/>
        </w:rPr>
        <w:t>市发改委等关于规范本市税务师事务所服务收费</w:t>
      </w:r>
    </w:p>
    <w:p w:rsidR="006A00F9" w:rsidRPr="003C47BB" w:rsidRDefault="006A00F9" w:rsidP="006A00F9">
      <w:pPr>
        <w:pStyle w:val="a3"/>
        <w:shd w:val="clear" w:color="auto" w:fill="FFFFFF"/>
        <w:spacing w:before="0" w:beforeAutospacing="0" w:after="0" w:afterAutospacing="0" w:line="420" w:lineRule="atLeast"/>
        <w:jc w:val="center"/>
        <w:rPr>
          <w:rFonts w:ascii="微软雅黑" w:eastAsia="微软雅黑" w:hAnsi="微软雅黑"/>
          <w:color w:val="000000"/>
          <w:sz w:val="21"/>
          <w:szCs w:val="21"/>
        </w:rPr>
      </w:pPr>
      <w:r w:rsidRPr="003C47BB">
        <w:rPr>
          <w:rFonts w:ascii="微软雅黑" w:eastAsia="微软雅黑" w:hAnsi="微软雅黑" w:hint="eastAsia"/>
          <w:b/>
          <w:bCs/>
          <w:color w:val="000000"/>
          <w:sz w:val="27"/>
          <w:szCs w:val="27"/>
          <w:shd w:val="clear" w:color="auto" w:fill="FFFFFF"/>
        </w:rPr>
        <w:t>促进注册税务师行业发展的通知</w:t>
      </w:r>
    </w:p>
    <w:p w:rsidR="006A00F9" w:rsidRPr="003C47BB" w:rsidRDefault="006A00F9" w:rsidP="006A00F9">
      <w:pPr>
        <w:pStyle w:val="a3"/>
        <w:shd w:val="clear" w:color="auto" w:fill="FFFFFF"/>
        <w:spacing w:before="0" w:beforeAutospacing="0" w:after="0" w:afterAutospacing="0" w:line="420" w:lineRule="atLeast"/>
        <w:ind w:firstLine="420"/>
        <w:jc w:val="center"/>
        <w:rPr>
          <w:rFonts w:ascii="微软雅黑" w:eastAsia="微软雅黑" w:hAnsi="微软雅黑"/>
          <w:color w:val="000000"/>
          <w:sz w:val="21"/>
          <w:szCs w:val="21"/>
        </w:rPr>
      </w:pPr>
      <w:r w:rsidRPr="003C47BB">
        <w:rPr>
          <w:rFonts w:ascii="微软雅黑" w:eastAsia="微软雅黑" w:hAnsi="微软雅黑" w:hint="eastAsia"/>
          <w:color w:val="000000"/>
          <w:sz w:val="21"/>
          <w:szCs w:val="21"/>
        </w:rPr>
        <w:t>沪发改价费（2012）003号</w:t>
      </w:r>
    </w:p>
    <w:p w:rsidR="006A00F9" w:rsidRPr="003C47BB" w:rsidRDefault="006A00F9" w:rsidP="006A00F9">
      <w:pPr>
        <w:pStyle w:val="a3"/>
        <w:shd w:val="clear" w:color="auto" w:fill="FFFFFF"/>
        <w:spacing w:before="0" w:beforeAutospacing="0" w:after="0" w:afterAutospacing="0" w:line="420" w:lineRule="atLeast"/>
        <w:jc w:val="center"/>
        <w:rPr>
          <w:rFonts w:ascii="微软雅黑" w:eastAsia="微软雅黑" w:hAnsi="微软雅黑"/>
          <w:color w:val="000000"/>
          <w:sz w:val="21"/>
          <w:szCs w:val="21"/>
        </w:rPr>
      </w:pPr>
    </w:p>
    <w:p w:rsidR="006A00F9" w:rsidRPr="003C47BB" w:rsidRDefault="006A00F9" w:rsidP="006A00F9">
      <w:pPr>
        <w:pStyle w:val="a3"/>
        <w:shd w:val="clear" w:color="auto" w:fill="FFFFFF"/>
        <w:spacing w:before="0" w:beforeAutospacing="0" w:after="0" w:afterAutospacing="0" w:line="420" w:lineRule="atLeast"/>
        <w:rPr>
          <w:rFonts w:ascii="微软雅黑" w:eastAsia="微软雅黑" w:hAnsi="微软雅黑"/>
          <w:color w:val="000000"/>
          <w:sz w:val="21"/>
          <w:szCs w:val="21"/>
        </w:rPr>
      </w:pPr>
      <w:r w:rsidRPr="003C47BB">
        <w:rPr>
          <w:rFonts w:ascii="微软雅黑" w:eastAsia="微软雅黑" w:hAnsi="微软雅黑" w:hint="eastAsia"/>
          <w:color w:val="000000"/>
          <w:sz w:val="21"/>
          <w:szCs w:val="21"/>
        </w:rPr>
        <w:t>市注册税务师管理中心，各区县发展改革委、税务局：</w:t>
      </w:r>
    </w:p>
    <w:p w:rsidR="006A00F9" w:rsidRPr="003C47BB" w:rsidRDefault="006A00F9" w:rsidP="006A00F9">
      <w:pPr>
        <w:pStyle w:val="a3"/>
        <w:shd w:val="clear" w:color="auto" w:fill="FFFFFF"/>
        <w:spacing w:before="0" w:beforeAutospacing="0" w:after="0" w:afterAutospacing="0" w:line="420" w:lineRule="atLeast"/>
        <w:rPr>
          <w:rFonts w:ascii="微软雅黑" w:eastAsia="微软雅黑" w:hAnsi="微软雅黑"/>
          <w:color w:val="000000"/>
          <w:sz w:val="21"/>
          <w:szCs w:val="21"/>
        </w:rPr>
      </w:pPr>
      <w:r w:rsidRPr="003C47BB">
        <w:rPr>
          <w:rFonts w:ascii="微软雅黑" w:eastAsia="微软雅黑" w:hAnsi="微软雅黑" w:hint="eastAsia"/>
          <w:color w:val="000000"/>
          <w:sz w:val="21"/>
          <w:szCs w:val="21"/>
        </w:rPr>
        <w:t xml:space="preserve">　　为加快形成以服务经济为主的产业结构，大力促进本市注册税务师行业等中介服务业发展，进一步规范税务师事务所服务收费行为，根据国家发展改革委、国家税务总局发布的《税务师事务所服务收费管理办法》（发改价格〔2009〕194号）等规定，根据本市试行情况，现就有关事项通知如下：</w:t>
      </w:r>
    </w:p>
    <w:p w:rsidR="006A00F9" w:rsidRPr="003C47BB" w:rsidRDefault="006A00F9" w:rsidP="006A00F9">
      <w:pPr>
        <w:pStyle w:val="a3"/>
        <w:shd w:val="clear" w:color="auto" w:fill="FFFFFF"/>
        <w:spacing w:before="0" w:beforeAutospacing="0" w:after="0" w:afterAutospacing="0" w:line="420" w:lineRule="atLeast"/>
        <w:rPr>
          <w:rFonts w:ascii="微软雅黑" w:eastAsia="微软雅黑" w:hAnsi="微软雅黑"/>
          <w:color w:val="000000"/>
          <w:sz w:val="21"/>
          <w:szCs w:val="21"/>
        </w:rPr>
      </w:pPr>
      <w:r w:rsidRPr="003C47BB">
        <w:rPr>
          <w:rFonts w:ascii="微软雅黑" w:eastAsia="微软雅黑" w:hAnsi="微软雅黑" w:hint="eastAsia"/>
          <w:color w:val="000000"/>
          <w:sz w:val="21"/>
          <w:szCs w:val="21"/>
        </w:rPr>
        <w:t xml:space="preserve">　　一、本市各级税务机关要按照依法支持、规范发展的要求，积极支持和引导税务师事务所开展涉税业务，充分发挥注册税务师行业的职能作用。税务师事务所应当加强内部管理，严格按照业务规程为委托人提供服务。</w:t>
      </w:r>
    </w:p>
    <w:p w:rsidR="006A00F9" w:rsidRPr="003C47BB" w:rsidRDefault="006A00F9" w:rsidP="006A00F9">
      <w:pPr>
        <w:pStyle w:val="a3"/>
        <w:shd w:val="clear" w:color="auto" w:fill="FFFFFF"/>
        <w:spacing w:before="0" w:beforeAutospacing="0" w:after="0" w:afterAutospacing="0" w:line="420" w:lineRule="atLeast"/>
        <w:rPr>
          <w:rFonts w:ascii="微软雅黑" w:eastAsia="微软雅黑" w:hAnsi="微软雅黑"/>
          <w:color w:val="000000"/>
          <w:sz w:val="21"/>
          <w:szCs w:val="21"/>
        </w:rPr>
      </w:pPr>
      <w:r w:rsidRPr="003C47BB">
        <w:rPr>
          <w:rFonts w:ascii="微软雅黑" w:eastAsia="微软雅黑" w:hAnsi="微软雅黑" w:hint="eastAsia"/>
          <w:color w:val="000000"/>
          <w:sz w:val="21"/>
          <w:szCs w:val="21"/>
        </w:rPr>
        <w:t xml:space="preserve">　　二、本市依法设立的税务师事务所服务收费实行市场调节价管理。由税务师事务所根据业务耗费的工作时间、业务的难易程度、委托人的承受能力、注册税务师承担的风险和责任、注册税务师的社会信誉和工作水平等因素，制定具体收费标准。</w:t>
      </w:r>
    </w:p>
    <w:p w:rsidR="006A00F9" w:rsidRPr="003C47BB" w:rsidRDefault="006A00F9" w:rsidP="006A00F9">
      <w:pPr>
        <w:pStyle w:val="a3"/>
        <w:shd w:val="clear" w:color="auto" w:fill="FFFFFF"/>
        <w:spacing w:before="0" w:beforeAutospacing="0" w:after="0" w:afterAutospacing="0" w:line="420" w:lineRule="atLeast"/>
        <w:rPr>
          <w:rFonts w:ascii="微软雅黑" w:eastAsia="微软雅黑" w:hAnsi="微软雅黑"/>
          <w:color w:val="000000"/>
          <w:sz w:val="21"/>
          <w:szCs w:val="21"/>
        </w:rPr>
      </w:pPr>
      <w:r w:rsidRPr="003C47BB">
        <w:rPr>
          <w:rFonts w:ascii="微软雅黑" w:eastAsia="微软雅黑" w:hAnsi="微软雅黑" w:hint="eastAsia"/>
          <w:color w:val="000000"/>
          <w:sz w:val="21"/>
          <w:szCs w:val="21"/>
        </w:rPr>
        <w:t xml:space="preserve">　　税务师事务所应及时将制定的具体收费标准报送市注册税务师管理中心、主管税务机关、区县价格主管部门。</w:t>
      </w:r>
    </w:p>
    <w:p w:rsidR="006A00F9" w:rsidRPr="003C47BB" w:rsidRDefault="006A00F9" w:rsidP="006A00F9">
      <w:pPr>
        <w:pStyle w:val="a3"/>
        <w:shd w:val="clear" w:color="auto" w:fill="FFFFFF"/>
        <w:spacing w:before="0" w:beforeAutospacing="0" w:after="0" w:afterAutospacing="0" w:line="420" w:lineRule="atLeast"/>
        <w:rPr>
          <w:rFonts w:ascii="微软雅黑" w:eastAsia="微软雅黑" w:hAnsi="微软雅黑"/>
          <w:color w:val="000000"/>
          <w:sz w:val="21"/>
          <w:szCs w:val="21"/>
        </w:rPr>
      </w:pPr>
      <w:r w:rsidRPr="003C47BB">
        <w:rPr>
          <w:rFonts w:ascii="微软雅黑" w:eastAsia="微软雅黑" w:hAnsi="微软雅黑" w:hint="eastAsia"/>
          <w:color w:val="000000"/>
          <w:sz w:val="21"/>
          <w:szCs w:val="21"/>
        </w:rPr>
        <w:t xml:space="preserve">　　三、规范税务师事务所收费行为。税务师事务所接受委托，应当与委托人签订收费合同（协议），或者在委托合同（协议）中载明收费条款。税务师事务所可以向委托人预收全部或部分服务费用，预收费用应当在收费合同（协议）或收费条款中明确约定。除约定的预收费用外，税务师事务所和承办人不得在提供服务前收取其它各种费用。</w:t>
      </w:r>
    </w:p>
    <w:p w:rsidR="006A00F9" w:rsidRPr="003C47BB" w:rsidRDefault="006A00F9" w:rsidP="006A00F9">
      <w:pPr>
        <w:pStyle w:val="a3"/>
        <w:shd w:val="clear" w:color="auto" w:fill="FFFFFF"/>
        <w:spacing w:before="0" w:beforeAutospacing="0" w:after="0" w:afterAutospacing="0" w:line="420" w:lineRule="atLeast"/>
        <w:rPr>
          <w:rFonts w:ascii="微软雅黑" w:eastAsia="微软雅黑" w:hAnsi="微软雅黑"/>
          <w:color w:val="000000"/>
          <w:sz w:val="21"/>
          <w:szCs w:val="21"/>
        </w:rPr>
      </w:pPr>
      <w:r w:rsidRPr="003C47BB">
        <w:rPr>
          <w:rFonts w:ascii="微软雅黑" w:eastAsia="微软雅黑" w:hAnsi="微软雅黑" w:hint="eastAsia"/>
          <w:color w:val="000000"/>
          <w:sz w:val="21"/>
          <w:szCs w:val="21"/>
        </w:rPr>
        <w:lastRenderedPageBreak/>
        <w:t xml:space="preserve">　　收费合同（协议）或收费条款应包括：收费项目、收费标准、收费方式、收费金额、预收费用、付款和结算方式、争议解决方式等内容。</w:t>
      </w:r>
    </w:p>
    <w:p w:rsidR="006A00F9" w:rsidRPr="003C47BB" w:rsidRDefault="006A00F9" w:rsidP="006A00F9">
      <w:pPr>
        <w:pStyle w:val="a3"/>
        <w:shd w:val="clear" w:color="auto" w:fill="FFFFFF"/>
        <w:spacing w:before="0" w:beforeAutospacing="0" w:after="0" w:afterAutospacing="0" w:line="420" w:lineRule="atLeast"/>
        <w:rPr>
          <w:rFonts w:ascii="微软雅黑" w:eastAsia="微软雅黑" w:hAnsi="微软雅黑"/>
          <w:color w:val="000000"/>
          <w:sz w:val="21"/>
          <w:szCs w:val="21"/>
        </w:rPr>
      </w:pPr>
      <w:r w:rsidRPr="003C47BB">
        <w:rPr>
          <w:rFonts w:ascii="微软雅黑" w:eastAsia="微软雅黑" w:hAnsi="微软雅黑" w:hint="eastAsia"/>
          <w:color w:val="000000"/>
          <w:sz w:val="21"/>
          <w:szCs w:val="21"/>
        </w:rPr>
        <w:t xml:space="preserve">　　注册税务师提供服务应当由税务师事务所统一收费入帐。禁止涉税业务的承办人以各种形式私自收费。税务师事务所收取服务费，应当向委托人出具市税务部门规定的上海市服务业统一发票。税务师事务所收到预收款后，应当向委托人出具合法票据。税务师事务所异地服务的差旅费及委托人同意垫付的其他费用可另行据实结算，结算时向委托人出示有效凭证。</w:t>
      </w:r>
    </w:p>
    <w:p w:rsidR="006A00F9" w:rsidRPr="003C47BB" w:rsidRDefault="006A00F9" w:rsidP="006A00F9">
      <w:pPr>
        <w:pStyle w:val="a3"/>
        <w:shd w:val="clear" w:color="auto" w:fill="FFFFFF"/>
        <w:spacing w:before="0" w:beforeAutospacing="0" w:after="0" w:afterAutospacing="0" w:line="420" w:lineRule="atLeast"/>
        <w:rPr>
          <w:rFonts w:ascii="微软雅黑" w:eastAsia="微软雅黑" w:hAnsi="微软雅黑"/>
          <w:color w:val="000000"/>
          <w:sz w:val="21"/>
          <w:szCs w:val="21"/>
        </w:rPr>
      </w:pPr>
      <w:r w:rsidRPr="003C47BB">
        <w:rPr>
          <w:rFonts w:ascii="微软雅黑" w:eastAsia="微软雅黑" w:hAnsi="微软雅黑" w:hint="eastAsia"/>
          <w:color w:val="000000"/>
          <w:sz w:val="21"/>
          <w:szCs w:val="21"/>
        </w:rPr>
        <w:t xml:space="preserve">　　四、切实做好明码标价工作。税务师事务所应当在接待处或收费地点的醒目位置公布本事务所的全部服务项目、服务程序或业务规程及具体收费标准，向委托人明示收费的有关规定和本事务所收费标准的计费方法以及其他与收费相关的信息。</w:t>
      </w:r>
    </w:p>
    <w:p w:rsidR="006A00F9" w:rsidRPr="003C47BB" w:rsidRDefault="006A00F9" w:rsidP="006A00F9">
      <w:pPr>
        <w:pStyle w:val="a3"/>
        <w:shd w:val="clear" w:color="auto" w:fill="FFFFFF"/>
        <w:spacing w:before="0" w:beforeAutospacing="0" w:after="0" w:afterAutospacing="0" w:line="420" w:lineRule="atLeast"/>
        <w:rPr>
          <w:rFonts w:ascii="微软雅黑" w:eastAsia="微软雅黑" w:hAnsi="微软雅黑"/>
          <w:color w:val="000000"/>
          <w:sz w:val="21"/>
          <w:szCs w:val="21"/>
        </w:rPr>
      </w:pPr>
      <w:r w:rsidRPr="003C47BB">
        <w:rPr>
          <w:rFonts w:ascii="微软雅黑" w:eastAsia="微软雅黑" w:hAnsi="微软雅黑" w:hint="eastAsia"/>
          <w:color w:val="000000"/>
          <w:sz w:val="21"/>
          <w:szCs w:val="21"/>
        </w:rPr>
        <w:t xml:space="preserve">　　五、加强收费执行情况的监督。税务师事务所应建立健全包括收费管理在内的各项工作制度，自觉接受价格、税务等部门的监督检查。因税务师事务所与委托人之间发生收费纠纷，税务师事务所应当与委托人根据合同协商解决，双方协商不成的，可以申请仲裁或向人民法院提起诉讼。</w:t>
      </w:r>
    </w:p>
    <w:p w:rsidR="006A00F9" w:rsidRPr="003C47BB" w:rsidRDefault="006A00F9" w:rsidP="006A00F9">
      <w:pPr>
        <w:pStyle w:val="a3"/>
        <w:shd w:val="clear" w:color="auto" w:fill="FFFFFF"/>
        <w:spacing w:before="0" w:beforeAutospacing="0" w:after="0" w:afterAutospacing="0" w:line="420" w:lineRule="atLeast"/>
        <w:rPr>
          <w:rFonts w:ascii="微软雅黑" w:eastAsia="微软雅黑" w:hAnsi="微软雅黑"/>
          <w:color w:val="000000"/>
          <w:sz w:val="21"/>
          <w:szCs w:val="21"/>
        </w:rPr>
      </w:pPr>
      <w:r w:rsidRPr="003C47BB">
        <w:rPr>
          <w:rFonts w:ascii="微软雅黑" w:eastAsia="微软雅黑" w:hAnsi="微软雅黑" w:hint="eastAsia"/>
          <w:color w:val="000000"/>
          <w:sz w:val="21"/>
          <w:szCs w:val="21"/>
        </w:rPr>
        <w:t xml:space="preserve">　　税务师事务所与委托人签订合同（协议）后，因税务师事务所的过错或其无正当理由要求终止委托关系的，或因委托人的过错或其无正当理由要求终止委托关系的，有关费用的退补和赔偿依照《合同法》等有关规定办理。</w:t>
      </w:r>
    </w:p>
    <w:p w:rsidR="006A00F9" w:rsidRPr="003C47BB" w:rsidRDefault="006A00F9" w:rsidP="006A00F9">
      <w:pPr>
        <w:pStyle w:val="a3"/>
        <w:shd w:val="clear" w:color="auto" w:fill="FFFFFF"/>
        <w:spacing w:before="0" w:beforeAutospacing="0" w:after="0" w:afterAutospacing="0" w:line="420" w:lineRule="atLeast"/>
        <w:rPr>
          <w:rFonts w:ascii="微软雅黑" w:eastAsia="微软雅黑" w:hAnsi="微软雅黑"/>
          <w:color w:val="000000"/>
          <w:sz w:val="21"/>
          <w:szCs w:val="21"/>
        </w:rPr>
      </w:pPr>
      <w:r w:rsidRPr="003C47BB">
        <w:rPr>
          <w:rFonts w:ascii="微软雅黑" w:eastAsia="微软雅黑" w:hAnsi="微软雅黑" w:hint="eastAsia"/>
          <w:color w:val="000000"/>
          <w:sz w:val="21"/>
          <w:szCs w:val="21"/>
        </w:rPr>
        <w:t xml:space="preserve">　　税务师事务所违反收费规定的，由价格主管部门按照价格管理的法律法规予以行政处罚。涉及违反执业行为规定的，由税务主管部门予以行政处罚。</w:t>
      </w:r>
    </w:p>
    <w:p w:rsidR="006A00F9" w:rsidRPr="003C47BB" w:rsidRDefault="006A00F9" w:rsidP="006A00F9">
      <w:pPr>
        <w:pStyle w:val="a3"/>
        <w:shd w:val="clear" w:color="auto" w:fill="FFFFFF"/>
        <w:spacing w:before="0" w:beforeAutospacing="0" w:after="0" w:afterAutospacing="0" w:line="420" w:lineRule="atLeast"/>
        <w:rPr>
          <w:rFonts w:ascii="微软雅黑" w:eastAsia="微软雅黑" w:hAnsi="微软雅黑"/>
          <w:color w:val="000000"/>
          <w:sz w:val="21"/>
          <w:szCs w:val="21"/>
        </w:rPr>
      </w:pPr>
      <w:r w:rsidRPr="003C47BB">
        <w:rPr>
          <w:rFonts w:ascii="微软雅黑" w:eastAsia="微软雅黑" w:hAnsi="微软雅黑" w:hint="eastAsia"/>
          <w:color w:val="000000"/>
          <w:sz w:val="21"/>
          <w:szCs w:val="21"/>
        </w:rPr>
        <w:t xml:space="preserve">　　六、本通知由市发展改革委、市国税局、市地税局按照各自职责解释。</w:t>
      </w:r>
    </w:p>
    <w:p w:rsidR="006A00F9" w:rsidRPr="003C47BB" w:rsidRDefault="006A00F9" w:rsidP="006A00F9">
      <w:pPr>
        <w:pStyle w:val="a3"/>
        <w:shd w:val="clear" w:color="auto" w:fill="FFFFFF"/>
        <w:spacing w:before="0" w:beforeAutospacing="0" w:after="0" w:afterAutospacing="0" w:line="420" w:lineRule="atLeast"/>
        <w:rPr>
          <w:rFonts w:ascii="微软雅黑" w:eastAsia="微软雅黑" w:hAnsi="微软雅黑"/>
          <w:color w:val="000000"/>
          <w:sz w:val="21"/>
          <w:szCs w:val="21"/>
        </w:rPr>
      </w:pPr>
      <w:r w:rsidRPr="003C47BB">
        <w:rPr>
          <w:rFonts w:ascii="微软雅黑" w:eastAsia="微软雅黑" w:hAnsi="微软雅黑" w:hint="eastAsia"/>
          <w:color w:val="000000"/>
          <w:sz w:val="21"/>
          <w:szCs w:val="21"/>
        </w:rPr>
        <w:t> </w:t>
      </w:r>
    </w:p>
    <w:p w:rsidR="006A00F9" w:rsidRPr="003C47BB" w:rsidRDefault="006A00F9" w:rsidP="006A00F9">
      <w:pPr>
        <w:pStyle w:val="a3"/>
        <w:shd w:val="clear" w:color="auto" w:fill="FFFFFF"/>
        <w:spacing w:before="0" w:beforeAutospacing="0" w:after="0" w:afterAutospacing="0" w:line="420" w:lineRule="atLeast"/>
        <w:rPr>
          <w:rFonts w:ascii="微软雅黑" w:eastAsia="微软雅黑" w:hAnsi="微软雅黑"/>
          <w:color w:val="000000"/>
          <w:sz w:val="21"/>
          <w:szCs w:val="21"/>
        </w:rPr>
      </w:pPr>
      <w:r w:rsidRPr="003C47BB">
        <w:rPr>
          <w:rFonts w:ascii="微软雅黑" w:eastAsia="微软雅黑" w:hAnsi="微软雅黑" w:hint="eastAsia"/>
          <w:color w:val="000000"/>
          <w:sz w:val="21"/>
          <w:szCs w:val="21"/>
        </w:rPr>
        <w:t> </w:t>
      </w:r>
    </w:p>
    <w:p w:rsidR="006A00F9" w:rsidRPr="003C47BB" w:rsidRDefault="006A00F9" w:rsidP="006A00F9">
      <w:pPr>
        <w:pStyle w:val="a3"/>
        <w:shd w:val="clear" w:color="auto" w:fill="FFFFFF"/>
        <w:spacing w:before="0" w:beforeAutospacing="0" w:after="0" w:afterAutospacing="0" w:line="420" w:lineRule="atLeast"/>
        <w:jc w:val="right"/>
        <w:rPr>
          <w:rFonts w:ascii="微软雅黑" w:eastAsia="微软雅黑" w:hAnsi="微软雅黑"/>
          <w:color w:val="000000"/>
          <w:sz w:val="21"/>
          <w:szCs w:val="21"/>
        </w:rPr>
      </w:pPr>
      <w:r w:rsidRPr="003C47BB">
        <w:rPr>
          <w:rFonts w:ascii="微软雅黑" w:eastAsia="微软雅黑" w:hAnsi="微软雅黑" w:hint="eastAsia"/>
          <w:color w:val="000000"/>
          <w:sz w:val="21"/>
          <w:szCs w:val="21"/>
        </w:rPr>
        <w:t xml:space="preserve">　　上海市发展和改革委员会</w:t>
      </w:r>
    </w:p>
    <w:p w:rsidR="006A00F9" w:rsidRPr="003C47BB" w:rsidRDefault="006A00F9" w:rsidP="006A00F9">
      <w:pPr>
        <w:pStyle w:val="a3"/>
        <w:shd w:val="clear" w:color="auto" w:fill="FFFFFF"/>
        <w:spacing w:before="0" w:beforeAutospacing="0" w:after="0" w:afterAutospacing="0" w:line="420" w:lineRule="atLeast"/>
        <w:jc w:val="right"/>
        <w:rPr>
          <w:rFonts w:ascii="微软雅黑" w:eastAsia="微软雅黑" w:hAnsi="微软雅黑"/>
          <w:color w:val="000000"/>
          <w:sz w:val="21"/>
          <w:szCs w:val="21"/>
        </w:rPr>
      </w:pPr>
      <w:r w:rsidRPr="003C47BB">
        <w:rPr>
          <w:rFonts w:ascii="微软雅黑" w:eastAsia="微软雅黑" w:hAnsi="微软雅黑" w:hint="eastAsia"/>
          <w:color w:val="000000"/>
          <w:sz w:val="21"/>
          <w:szCs w:val="21"/>
        </w:rPr>
        <w:lastRenderedPageBreak/>
        <w:t xml:space="preserve">　　上海市国家税务局</w:t>
      </w:r>
    </w:p>
    <w:p w:rsidR="006A00F9" w:rsidRPr="003C47BB" w:rsidRDefault="006A00F9" w:rsidP="006A00F9">
      <w:pPr>
        <w:pStyle w:val="a3"/>
        <w:shd w:val="clear" w:color="auto" w:fill="FFFFFF"/>
        <w:spacing w:before="0" w:beforeAutospacing="0" w:after="0" w:afterAutospacing="0" w:line="420" w:lineRule="atLeast"/>
        <w:jc w:val="right"/>
        <w:rPr>
          <w:rFonts w:ascii="微软雅黑" w:eastAsia="微软雅黑" w:hAnsi="微软雅黑"/>
          <w:color w:val="000000"/>
          <w:sz w:val="21"/>
          <w:szCs w:val="21"/>
        </w:rPr>
      </w:pPr>
      <w:r w:rsidRPr="003C47BB">
        <w:rPr>
          <w:rFonts w:ascii="微软雅黑" w:eastAsia="微软雅黑" w:hAnsi="微软雅黑" w:hint="eastAsia"/>
          <w:color w:val="000000"/>
          <w:sz w:val="21"/>
          <w:szCs w:val="21"/>
        </w:rPr>
        <w:t xml:space="preserve">　　上海市地方税务局</w:t>
      </w:r>
    </w:p>
    <w:p w:rsidR="006A00F9" w:rsidRPr="003C47BB" w:rsidRDefault="006A00F9" w:rsidP="006A00F9">
      <w:pPr>
        <w:pStyle w:val="a3"/>
        <w:shd w:val="clear" w:color="auto" w:fill="FFFFFF"/>
        <w:spacing w:before="0" w:beforeAutospacing="0" w:after="0" w:afterAutospacing="0" w:line="420" w:lineRule="atLeast"/>
        <w:ind w:firstLine="420"/>
        <w:jc w:val="right"/>
        <w:rPr>
          <w:rFonts w:ascii="微软雅黑" w:eastAsia="微软雅黑" w:hAnsi="微软雅黑"/>
          <w:color w:val="000000"/>
          <w:sz w:val="21"/>
          <w:szCs w:val="21"/>
        </w:rPr>
      </w:pPr>
      <w:r w:rsidRPr="003C47BB">
        <w:rPr>
          <w:rFonts w:ascii="微软雅黑" w:eastAsia="微软雅黑" w:hAnsi="微软雅黑" w:hint="eastAsia"/>
          <w:color w:val="000000"/>
          <w:sz w:val="21"/>
          <w:szCs w:val="21"/>
        </w:rPr>
        <w:t xml:space="preserve">　　二○一二年六月十二日</w:t>
      </w:r>
    </w:p>
    <w:p w:rsidR="00FC341F" w:rsidRPr="003C47BB" w:rsidRDefault="00FC341F" w:rsidP="006A00F9">
      <w:pPr>
        <w:ind w:firstLineChars="0" w:firstLine="0"/>
        <w:rPr>
          <w:rFonts w:ascii="微软雅黑" w:eastAsia="微软雅黑" w:hAnsi="微软雅黑"/>
        </w:rPr>
      </w:pPr>
    </w:p>
    <w:sectPr w:rsidR="00FC341F" w:rsidRPr="003C47BB" w:rsidSect="00FC341F">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68AF" w:rsidRDefault="00C268AF" w:rsidP="003C47BB">
      <w:pPr>
        <w:ind w:firstLine="420"/>
      </w:pPr>
      <w:r>
        <w:separator/>
      </w:r>
    </w:p>
  </w:endnote>
  <w:endnote w:type="continuationSeparator" w:id="1">
    <w:p w:rsidR="00C268AF" w:rsidRDefault="00C268AF" w:rsidP="003C47BB">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7BB" w:rsidRDefault="003C47BB" w:rsidP="003C47BB">
    <w:pPr>
      <w:pStyle w:val="a5"/>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7BB" w:rsidRDefault="003C47BB" w:rsidP="003C47BB">
    <w:pPr>
      <w:pStyle w:val="a5"/>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7BB" w:rsidRDefault="003C47BB" w:rsidP="003C47BB">
    <w:pPr>
      <w:pStyle w:val="a5"/>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68AF" w:rsidRDefault="00C268AF" w:rsidP="003C47BB">
      <w:pPr>
        <w:ind w:firstLine="420"/>
      </w:pPr>
      <w:r>
        <w:separator/>
      </w:r>
    </w:p>
  </w:footnote>
  <w:footnote w:type="continuationSeparator" w:id="1">
    <w:p w:rsidR="00C268AF" w:rsidRDefault="00C268AF" w:rsidP="003C47BB">
      <w:pPr>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7BB" w:rsidRDefault="003C47BB" w:rsidP="003C47BB">
    <w:pPr>
      <w:pStyle w:val="a4"/>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7BB" w:rsidRDefault="003C47BB" w:rsidP="003C47BB">
    <w:pPr>
      <w:pStyle w:val="a4"/>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7BB" w:rsidRDefault="003C47BB" w:rsidP="003C47BB">
    <w:pPr>
      <w:pStyle w:val="a4"/>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A00F9"/>
    <w:rsid w:val="003C47BB"/>
    <w:rsid w:val="00695470"/>
    <w:rsid w:val="006A00F9"/>
    <w:rsid w:val="00C268AF"/>
    <w:rsid w:val="00C66667"/>
    <w:rsid w:val="00EE4A01"/>
    <w:rsid w:val="00FC341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4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A00F9"/>
    <w:pPr>
      <w:widowControl/>
      <w:spacing w:before="100" w:beforeAutospacing="1" w:after="100" w:afterAutospacing="1"/>
      <w:ind w:firstLineChars="0" w:firstLine="0"/>
      <w:jc w:val="left"/>
    </w:pPr>
    <w:rPr>
      <w:rFonts w:ascii="宋体" w:eastAsia="宋体" w:hAnsi="宋体" w:cs="宋体"/>
      <w:kern w:val="0"/>
      <w:sz w:val="24"/>
      <w:szCs w:val="24"/>
    </w:rPr>
  </w:style>
  <w:style w:type="paragraph" w:styleId="a4">
    <w:name w:val="header"/>
    <w:basedOn w:val="a"/>
    <w:link w:val="Char"/>
    <w:uiPriority w:val="99"/>
    <w:semiHidden/>
    <w:unhideWhenUsed/>
    <w:rsid w:val="003C47B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3C47BB"/>
    <w:rPr>
      <w:sz w:val="18"/>
      <w:szCs w:val="18"/>
    </w:rPr>
  </w:style>
  <w:style w:type="paragraph" w:styleId="a5">
    <w:name w:val="footer"/>
    <w:basedOn w:val="a"/>
    <w:link w:val="Char0"/>
    <w:uiPriority w:val="99"/>
    <w:semiHidden/>
    <w:unhideWhenUsed/>
    <w:rsid w:val="003C47BB"/>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3C47BB"/>
    <w:rPr>
      <w:sz w:val="18"/>
      <w:szCs w:val="18"/>
    </w:rPr>
  </w:style>
</w:styles>
</file>

<file path=word/webSettings.xml><?xml version="1.0" encoding="utf-8"?>
<w:webSettings xmlns:r="http://schemas.openxmlformats.org/officeDocument/2006/relationships" xmlns:w="http://schemas.openxmlformats.org/wordprocessingml/2006/main">
  <w:divs>
    <w:div w:id="435254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200</Words>
  <Characters>1144</Characters>
  <Application>Microsoft Office Word</Application>
  <DocSecurity>0</DocSecurity>
  <Lines>9</Lines>
  <Paragraphs>2</Paragraphs>
  <ScaleCrop>false</ScaleCrop>
  <Company/>
  <LinksUpToDate>false</LinksUpToDate>
  <CharactersWithSpaces>1342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用户</cp:lastModifiedBy>
  <cp:revision>2</cp:revision>
  <dcterms:created xsi:type="dcterms:W3CDTF">2016-10-19T03:08:00Z</dcterms:created>
  <dcterms:modified xsi:type="dcterms:W3CDTF">2016-11-10T07:29:00Z</dcterms:modified>
</cp:coreProperties>
</file>